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52" w:rsidRPr="001F6108" w:rsidRDefault="001F6108" w:rsidP="001F6108">
      <w:pPr>
        <w:spacing w:after="0"/>
        <w:jc w:val="center"/>
        <w:rPr>
          <w:b/>
        </w:rPr>
      </w:pPr>
      <w:r>
        <w:t xml:space="preserve">                                                                          </w:t>
      </w:r>
      <w:r w:rsidR="00D861D5" w:rsidRPr="001F6108">
        <w:rPr>
          <w:b/>
        </w:rPr>
        <w:t>Приложение №3</w:t>
      </w:r>
    </w:p>
    <w:p w:rsidR="001F6108" w:rsidRPr="001F6108" w:rsidRDefault="001F6108" w:rsidP="001F6108">
      <w:pPr>
        <w:spacing w:after="0"/>
        <w:jc w:val="right"/>
        <w:rPr>
          <w:b/>
        </w:rPr>
      </w:pPr>
      <w:r w:rsidRPr="001F6108">
        <w:rPr>
          <w:b/>
        </w:rPr>
        <w:t>к тематическому плану</w:t>
      </w:r>
    </w:p>
    <w:p w:rsidR="00316276" w:rsidRDefault="00316276"/>
    <w:p w:rsidR="00316276" w:rsidRPr="001F6108" w:rsidRDefault="0081391D" w:rsidP="00316276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/>
          <w:bCs/>
          <w:color w:val="2C385C"/>
          <w:kern w:val="36"/>
          <w:szCs w:val="28"/>
          <w:lang w:eastAsia="ru-RU"/>
        </w:rPr>
      </w:pPr>
      <w:r w:rsidRPr="001F6108">
        <w:rPr>
          <w:rFonts w:eastAsia="Times New Roman" w:cs="Times New Roman"/>
          <w:b/>
          <w:bCs/>
          <w:color w:val="2C385C"/>
          <w:kern w:val="36"/>
          <w:szCs w:val="28"/>
          <w:lang w:eastAsia="ru-RU"/>
        </w:rPr>
        <w:t>1.</w:t>
      </w:r>
      <w:r w:rsidR="00316276" w:rsidRPr="001F6108">
        <w:rPr>
          <w:rFonts w:eastAsia="Times New Roman" w:cs="Times New Roman"/>
          <w:b/>
          <w:bCs/>
          <w:color w:val="2C385C"/>
          <w:kern w:val="36"/>
          <w:szCs w:val="28"/>
          <w:lang w:eastAsia="ru-RU"/>
        </w:rPr>
        <w:t>Комплекс ГТО как основа физического воспитания</w:t>
      </w:r>
    </w:p>
    <w:p w:rsidR="00316276" w:rsidRPr="001F6108" w:rsidRDefault="00316276" w:rsidP="00316276">
      <w:pPr>
        <w:shd w:val="clear" w:color="auto" w:fill="FFFFFF"/>
        <w:spacing w:before="150" w:after="15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t>В положении о Всероссийском физкультурно-</w:t>
      </w: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спортивном комплексе «Готов к труду и обороне» указано, что целями ГТО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обеспечении преемственности в осуществлении физического воспитания населения.</w:t>
      </w:r>
    </w:p>
    <w:p w:rsidR="00316276" w:rsidRPr="001F6108" w:rsidRDefault="00316276" w:rsidP="001F6108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F6108">
        <w:rPr>
          <w:rFonts w:cs="Times New Roman"/>
          <w:b/>
          <w:sz w:val="24"/>
          <w:szCs w:val="24"/>
        </w:rPr>
        <w:t>Литература:</w:t>
      </w:r>
    </w:p>
    <w:p w:rsidR="001F6108" w:rsidRDefault="00316276" w:rsidP="001F61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t>1. Об утверждении Положения о Всероссийском физкультурно-</w:t>
      </w: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спортивном комплексе «Готов к труду и   обороне» (ГТО): постановление от 11 июня 2014 г., № 540 / Правительство Российской Федерации// Администратор образования. – 2014. – № 14. – С. 22</w:t>
      </w: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26.</w:t>
      </w:r>
    </w:p>
    <w:p w:rsidR="001F6108" w:rsidRDefault="00316276" w:rsidP="001F61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2.Значки ГТО (2014) [Электронный ресурс] // </w:t>
      </w:r>
      <w:hyperlink r:id="rId5" w:history="1">
        <w:r w:rsidR="00634A7A" w:rsidRPr="001F6108">
          <w:rPr>
            <w:rStyle w:val="a4"/>
            <w:rFonts w:eastAsia="Times New Roman" w:cs="Times New Roman"/>
            <w:sz w:val="24"/>
            <w:szCs w:val="24"/>
            <w:lang w:eastAsia="ru-RU"/>
          </w:rPr>
          <w:t>http://olimp.kcbux.ru/Raznoe/gto/gto.html – 02.02.2015</w:t>
        </w:r>
      </w:hyperlink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316276" w:rsidRPr="001F6108" w:rsidRDefault="00316276" w:rsidP="001F610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3.Об утверждении Порядка организации и проведения тестирования </w:t>
      </w:r>
      <w:r w:rsidR="00634A7A" w:rsidRPr="001F610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t>населения в рамках        Всероссийского физкультурно-</w:t>
      </w: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спортивного комплекса «Готов к труду и обороне» (ГТО): приказ от 29 августа 2014 г., № 739 / Министерство спорта Российской Федерации // Сборник официальных документов и материалов. – 2014. – № 11. – С. 67</w:t>
      </w:r>
      <w:r w:rsidRPr="001F6108">
        <w:rPr>
          <w:rFonts w:eastAsia="Times New Roman" w:cs="Times New Roman"/>
          <w:color w:val="000000"/>
          <w:sz w:val="24"/>
          <w:szCs w:val="24"/>
          <w:lang w:eastAsia="ru-RU"/>
        </w:rPr>
        <w:softHyphen/>
        <w:t>70.</w:t>
      </w:r>
    </w:p>
    <w:p w:rsidR="00634A7A" w:rsidRPr="001F6108" w:rsidRDefault="0081391D" w:rsidP="001F6108">
      <w:pPr>
        <w:spacing w:after="0" w:line="450" w:lineRule="atLeast"/>
        <w:outlineLvl w:val="0"/>
        <w:rPr>
          <w:rFonts w:eastAsia="Times New Roman" w:cs="Times New Roman"/>
          <w:b/>
          <w:color w:val="111111"/>
          <w:kern w:val="36"/>
          <w:szCs w:val="28"/>
          <w:lang w:eastAsia="ru-RU"/>
        </w:rPr>
      </w:pPr>
      <w:r w:rsidRPr="001F6108">
        <w:rPr>
          <w:rFonts w:eastAsia="Times New Roman" w:cs="Times New Roman"/>
          <w:b/>
          <w:color w:val="111111"/>
          <w:kern w:val="36"/>
          <w:szCs w:val="28"/>
          <w:lang w:eastAsia="ru-RU"/>
        </w:rPr>
        <w:t>2.</w:t>
      </w:r>
      <w:r w:rsidR="00634A7A" w:rsidRPr="001F6108">
        <w:rPr>
          <w:rFonts w:eastAsia="Times New Roman" w:cs="Times New Roman"/>
          <w:b/>
          <w:color w:val="111111"/>
          <w:kern w:val="36"/>
          <w:szCs w:val="28"/>
          <w:lang w:eastAsia="ru-RU"/>
        </w:rPr>
        <w:t>Биологическое значение дыхания</w:t>
      </w:r>
    </w:p>
    <w:p w:rsidR="001F6108" w:rsidRDefault="00634A7A" w:rsidP="001F6108">
      <w:pPr>
        <w:spacing w:after="0" w:line="390" w:lineRule="atLeast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1F6108">
        <w:rPr>
          <w:rFonts w:eastAsia="Times New Roman" w:cs="Times New Roman"/>
          <w:color w:val="222222"/>
          <w:sz w:val="24"/>
          <w:szCs w:val="24"/>
          <w:lang w:eastAsia="ru-RU"/>
        </w:rPr>
        <w:t>В обиходе понятие «дыхание» нередко представляют в виде вдохов и выдохов, осуществляемых человеком. На самом деле это гораздо более сложное явление.</w:t>
      </w:r>
      <w:r w:rsidR="001F6108">
        <w:rPr>
          <w:rFonts w:eastAsia="Times New Roman" w:cs="Times New Roman"/>
          <w:color w:val="222222"/>
          <w:sz w:val="24"/>
          <w:szCs w:val="24"/>
          <w:lang w:eastAsia="ru-RU"/>
        </w:rPr>
        <w:t xml:space="preserve"> </w:t>
      </w:r>
      <w:r w:rsidRPr="001F6108">
        <w:rPr>
          <w:rFonts w:eastAsia="Times New Roman" w:cs="Times New Roman"/>
          <w:color w:val="222222"/>
          <w:sz w:val="24"/>
          <w:szCs w:val="24"/>
          <w:lang w:eastAsia="ru-RU"/>
        </w:rPr>
        <w:t>Дыхание — это совокупность процессов, в результате которых происходит потребление организмом кислорода, его использование и выделение углекислого газа.</w:t>
      </w:r>
    </w:p>
    <w:p w:rsidR="0081391D" w:rsidRPr="001F6108" w:rsidRDefault="00634A7A" w:rsidP="001F6108">
      <w:pPr>
        <w:spacing w:after="0" w:line="390" w:lineRule="atLeast"/>
        <w:rPr>
          <w:rFonts w:cs="Times New Roman"/>
          <w:b/>
          <w:sz w:val="22"/>
        </w:rPr>
      </w:pPr>
      <w:r w:rsidRPr="001F6108">
        <w:rPr>
          <w:rFonts w:cs="Times New Roman"/>
          <w:b/>
          <w:sz w:val="22"/>
        </w:rPr>
        <w:t>Литер</w:t>
      </w:r>
      <w:r w:rsidR="0081391D" w:rsidRPr="001F6108">
        <w:rPr>
          <w:rFonts w:cs="Times New Roman"/>
          <w:b/>
          <w:sz w:val="22"/>
        </w:rPr>
        <w:t>атура:</w:t>
      </w:r>
    </w:p>
    <w:p w:rsidR="0081391D" w:rsidRPr="001F6108" w:rsidRDefault="0081391D" w:rsidP="001F6108">
      <w:pPr>
        <w:pStyle w:val="a3"/>
        <w:shd w:val="clear" w:color="auto" w:fill="F8F9FA"/>
        <w:spacing w:before="0" w:beforeAutospacing="0" w:after="0" w:afterAutospacing="0"/>
        <w:rPr>
          <w:color w:val="000000"/>
        </w:rPr>
      </w:pPr>
      <w:r w:rsidRPr="001F6108">
        <w:rPr>
          <w:color w:val="000000"/>
        </w:rPr>
        <w:t xml:space="preserve">1.Курепина М. М., </w:t>
      </w:r>
      <w:proofErr w:type="spellStart"/>
      <w:r w:rsidRPr="001F6108">
        <w:rPr>
          <w:color w:val="000000"/>
        </w:rPr>
        <w:t>Ожигова</w:t>
      </w:r>
      <w:proofErr w:type="spellEnd"/>
      <w:r w:rsidRPr="001F6108">
        <w:rPr>
          <w:color w:val="000000"/>
        </w:rPr>
        <w:t xml:space="preserve"> А. П., Никитина А. А. Анатомия человека. М., 2002.</w:t>
      </w:r>
    </w:p>
    <w:p w:rsidR="0081391D" w:rsidRPr="001F6108" w:rsidRDefault="0081391D" w:rsidP="001F6108">
      <w:pPr>
        <w:pStyle w:val="a3"/>
        <w:shd w:val="clear" w:color="auto" w:fill="F8F9FA"/>
        <w:spacing w:before="0" w:beforeAutospacing="0" w:after="0" w:afterAutospacing="0"/>
        <w:rPr>
          <w:color w:val="000000"/>
        </w:rPr>
      </w:pPr>
      <w:r w:rsidRPr="001F6108">
        <w:rPr>
          <w:color w:val="000000"/>
        </w:rPr>
        <w:t>2.Самусев Р. П. Анатомия человека. М., 1995.</w:t>
      </w:r>
    </w:p>
    <w:p w:rsidR="0081391D" w:rsidRPr="001F6108" w:rsidRDefault="0081391D" w:rsidP="001F6108">
      <w:pPr>
        <w:pStyle w:val="a3"/>
        <w:shd w:val="clear" w:color="auto" w:fill="F8F9FA"/>
        <w:spacing w:before="0" w:beforeAutospacing="0" w:after="0" w:afterAutospacing="0"/>
        <w:rPr>
          <w:color w:val="000000"/>
        </w:rPr>
      </w:pPr>
      <w:r w:rsidRPr="001F6108">
        <w:rPr>
          <w:color w:val="000000"/>
        </w:rPr>
        <w:t>3.Хрипкова А.Г. Возрастная физиология  и школьная гигиена. - М.: Просвещение, 1990.</w:t>
      </w:r>
    </w:p>
    <w:p w:rsidR="001F6108" w:rsidRDefault="001F6108" w:rsidP="001F6108">
      <w:pPr>
        <w:pStyle w:val="a3"/>
        <w:shd w:val="clear" w:color="auto" w:fill="F8F9FA"/>
        <w:spacing w:before="0" w:beforeAutospacing="0" w:after="0" w:afterAutospacing="0"/>
        <w:rPr>
          <w:rFonts w:ascii="Arial" w:hAnsi="Arial" w:cs="Arial"/>
          <w:b/>
          <w:color w:val="222222"/>
        </w:rPr>
      </w:pPr>
    </w:p>
    <w:p w:rsidR="0081391D" w:rsidRPr="001F6108" w:rsidRDefault="0081391D" w:rsidP="001F6108">
      <w:pPr>
        <w:pStyle w:val="a3"/>
        <w:shd w:val="clear" w:color="auto" w:fill="F8F9FA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F6108">
        <w:rPr>
          <w:b/>
          <w:color w:val="222222"/>
          <w:sz w:val="28"/>
          <w:szCs w:val="28"/>
        </w:rPr>
        <w:t>3.Инфекционные заболевания.</w:t>
      </w:r>
    </w:p>
    <w:p w:rsidR="0081391D" w:rsidRPr="001F6108" w:rsidRDefault="0081391D" w:rsidP="0081391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1F6108">
        <w:rPr>
          <w:color w:val="222222"/>
        </w:rPr>
        <w:t xml:space="preserve">Инфекционные заболевания — это группа заболеваний, вызываемых проникновением в организм патогенных (болезнетворных) микроорганизмов. Для того чтобы патогенный микроб вызвал инфекционное заболевание, он должен обладать </w:t>
      </w:r>
      <w:proofErr w:type="spellStart"/>
      <w:r w:rsidRPr="001F6108">
        <w:rPr>
          <w:color w:val="222222"/>
        </w:rPr>
        <w:t>вирулентостью</w:t>
      </w:r>
      <w:proofErr w:type="spellEnd"/>
      <w:r w:rsidRPr="001F6108">
        <w:rPr>
          <w:color w:val="222222"/>
        </w:rPr>
        <w:t xml:space="preserve"> (ядовитостью; лат. </w:t>
      </w:r>
      <w:proofErr w:type="spellStart"/>
      <w:r w:rsidRPr="001F6108">
        <w:rPr>
          <w:color w:val="222222"/>
        </w:rPr>
        <w:t>virus</w:t>
      </w:r>
      <w:proofErr w:type="spellEnd"/>
      <w:r w:rsidRPr="001F6108">
        <w:rPr>
          <w:color w:val="222222"/>
        </w:rPr>
        <w:t xml:space="preserve"> — яд), то есть способностью преодолевать сопротивляемость организма и проявлять токсическое действие. Одной из особенностей инфекционных заболеваний является наличие инкубационного периода, то есть периода от времени заражения до появления первых признаков. Длительность этого периода зависит от способа заражения и вида возбудителя и может длиться от нескольких часов до нескольких лет (последнее бывает редко). Место проникновения микроорганизмов в организм называют входными воротами инфекции.</w:t>
      </w:r>
    </w:p>
    <w:p w:rsidR="0081391D" w:rsidRDefault="0081391D" w:rsidP="008139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81391D" w:rsidRPr="001F6108" w:rsidRDefault="0081391D" w:rsidP="0081391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1F6108">
        <w:rPr>
          <w:b/>
          <w:color w:val="222222"/>
        </w:rPr>
        <w:t>Литература.</w:t>
      </w:r>
    </w:p>
    <w:p w:rsidR="0081391D" w:rsidRPr="001F6108" w:rsidRDefault="0081391D" w:rsidP="0081391D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1391D" w:rsidRPr="001F6108" w:rsidRDefault="0081391D" w:rsidP="0081391D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color w:val="000000"/>
        </w:rPr>
      </w:pPr>
      <w:proofErr w:type="spellStart"/>
      <w:r w:rsidRPr="001F6108">
        <w:rPr>
          <w:color w:val="000000"/>
        </w:rPr>
        <w:t>Дембо</w:t>
      </w:r>
      <w:proofErr w:type="spellEnd"/>
      <w:r w:rsidRPr="001F6108">
        <w:rPr>
          <w:color w:val="000000"/>
        </w:rPr>
        <w:t xml:space="preserve"> А.Г. Причины и профилактика отклонений в состоянии здоровья спортсменов. — М.: </w:t>
      </w:r>
      <w:proofErr w:type="spellStart"/>
      <w:r w:rsidRPr="001F6108">
        <w:rPr>
          <w:color w:val="000000"/>
        </w:rPr>
        <w:t>ФиС</w:t>
      </w:r>
      <w:proofErr w:type="spellEnd"/>
      <w:r w:rsidRPr="001F6108">
        <w:rPr>
          <w:color w:val="000000"/>
        </w:rPr>
        <w:t>, 1981.</w:t>
      </w:r>
    </w:p>
    <w:p w:rsidR="0081391D" w:rsidRPr="001F6108" w:rsidRDefault="00EA0C52" w:rsidP="0081391D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</w:rPr>
      </w:pPr>
      <w:hyperlink r:id="rId6" w:tgtFrame="_blank" w:history="1">
        <w:r w:rsidR="0081391D" w:rsidRPr="001F6108">
          <w:rPr>
            <w:rStyle w:val="a4"/>
          </w:rPr>
          <w:t>http://ibolezn.ru/profilaktika.html</w:t>
        </w:r>
      </w:hyperlink>
      <w:r w:rsidR="0081391D" w:rsidRPr="001F6108">
        <w:rPr>
          <w:color w:val="000000"/>
        </w:rPr>
        <w:t> «Профилактика и предупреждение инфекционных заболеваний»</w:t>
      </w:r>
    </w:p>
    <w:p w:rsidR="0081391D" w:rsidRPr="001F6108" w:rsidRDefault="00EA0C52" w:rsidP="0081391D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</w:rPr>
      </w:pPr>
      <w:hyperlink r:id="rId7" w:tgtFrame="_blank" w:history="1">
        <w:r w:rsidR="0081391D" w:rsidRPr="001F6108">
          <w:rPr>
            <w:rStyle w:val="a4"/>
          </w:rPr>
          <w:t>http://med-tutorial.ru/med-books/book/29/page/4-glava-4-infektsionnie-bolezni/166-meri-borbi-s-infektsionnimi-zabolevaniyami</w:t>
        </w:r>
      </w:hyperlink>
      <w:r w:rsidR="0081391D" w:rsidRPr="001F6108">
        <w:rPr>
          <w:color w:val="000000"/>
        </w:rPr>
        <w:t> «Меры борьбы с инфекционными заболеваниями»</w:t>
      </w:r>
    </w:p>
    <w:p w:rsidR="0081391D" w:rsidRPr="001F6108" w:rsidRDefault="00EA0C52" w:rsidP="0081391D">
      <w:pPr>
        <w:pStyle w:val="a3"/>
        <w:numPr>
          <w:ilvl w:val="0"/>
          <w:numId w:val="2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000000"/>
        </w:rPr>
      </w:pPr>
      <w:hyperlink r:id="rId8" w:tgtFrame="_blank" w:history="1">
        <w:r w:rsidR="0081391D" w:rsidRPr="001F6108">
          <w:rPr>
            <w:rStyle w:val="a4"/>
          </w:rPr>
          <w:t>http://satinoschool.narod.ru/test1/p68aa1.html</w:t>
        </w:r>
      </w:hyperlink>
      <w:r w:rsidR="0081391D" w:rsidRPr="001F6108">
        <w:rPr>
          <w:color w:val="000000"/>
        </w:rPr>
        <w:t> «ПОНЯТИЕ ОБ ИНФЕКЦИОННЫХ БОЛЕЗНЯХ»</w:t>
      </w:r>
    </w:p>
    <w:p w:rsidR="0081391D" w:rsidRDefault="0081391D" w:rsidP="008139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</w:rPr>
      </w:pPr>
    </w:p>
    <w:p w:rsidR="003E2F6C" w:rsidRPr="001F6108" w:rsidRDefault="003E2F6C">
      <w:pPr>
        <w:rPr>
          <w:rFonts w:eastAsia="Times New Roman" w:cs="Times New Roman"/>
          <w:b/>
          <w:color w:val="222222"/>
          <w:szCs w:val="28"/>
          <w:lang w:eastAsia="ru-RU"/>
        </w:rPr>
      </w:pPr>
      <w:r w:rsidRPr="001F6108">
        <w:rPr>
          <w:rFonts w:eastAsia="Times New Roman" w:cs="Times New Roman"/>
          <w:b/>
          <w:color w:val="222222"/>
          <w:szCs w:val="28"/>
          <w:lang w:eastAsia="ru-RU"/>
        </w:rPr>
        <w:t>4.СРЕДСТВА СПОРТИВНОЙ ТРЕНИРОВКИ.</w:t>
      </w:r>
    </w:p>
    <w:p w:rsidR="003E2F6C" w:rsidRPr="001F6108" w:rsidRDefault="003E2F6C" w:rsidP="001F610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</w:rPr>
      </w:pPr>
      <w:r w:rsidRPr="001F6108">
        <w:rPr>
          <w:rStyle w:val="a5"/>
          <w:color w:val="444444"/>
          <w:bdr w:val="none" w:sz="0" w:space="0" w:color="auto" w:frame="1"/>
        </w:rPr>
        <w:t>Средства спортивной тренировки</w:t>
      </w:r>
      <w:r w:rsidRPr="001F6108">
        <w:rPr>
          <w:color w:val="444444"/>
        </w:rPr>
        <w:t>. Основными специфическими средствами спортивной трени</w:t>
      </w:r>
      <w:r w:rsidRPr="001F6108">
        <w:rPr>
          <w:color w:val="444444"/>
        </w:rPr>
        <w:softHyphen/>
        <w:t>ровки в видах спорта, характеризующихся активной двигательной деятельностью, являются физические упражнения. Состав этих упражнений в той или иной мере специализируется применительно к особенностям спортивной дисциплины, избранной в качестве предмета спортивного совершенствования.</w:t>
      </w:r>
    </w:p>
    <w:p w:rsidR="003E2F6C" w:rsidRPr="001F6108" w:rsidRDefault="003E2F6C" w:rsidP="001F6108">
      <w:pPr>
        <w:pStyle w:val="a3"/>
        <w:shd w:val="clear" w:color="auto" w:fill="FFFFFF"/>
        <w:spacing w:before="120" w:beforeAutospacing="0" w:after="120" w:afterAutospacing="0"/>
        <w:jc w:val="both"/>
        <w:textAlignment w:val="baseline"/>
        <w:rPr>
          <w:color w:val="444444"/>
        </w:rPr>
      </w:pPr>
      <w:r w:rsidRPr="001F6108">
        <w:rPr>
          <w:color w:val="444444"/>
        </w:rPr>
        <w:t xml:space="preserve">Средства спортивной тренировки могут быть подразделены на три группы упражнений: соревновательные, специально подготовительные, </w:t>
      </w:r>
      <w:proofErr w:type="spellStart"/>
      <w:r w:rsidRPr="001F6108">
        <w:rPr>
          <w:color w:val="444444"/>
        </w:rPr>
        <w:t>общеподготовительные</w:t>
      </w:r>
      <w:proofErr w:type="spellEnd"/>
      <w:r w:rsidRPr="001F6108">
        <w:rPr>
          <w:color w:val="444444"/>
        </w:rPr>
        <w:t>.</w:t>
      </w:r>
    </w:p>
    <w:p w:rsidR="001F6108" w:rsidRDefault="003E2F6C" w:rsidP="001F6108">
      <w:pPr>
        <w:shd w:val="clear" w:color="auto" w:fill="FFFFFF"/>
        <w:spacing w:after="0" w:line="240" w:lineRule="auto"/>
        <w:rPr>
          <w:rFonts w:cs="Times New Roman"/>
          <w:b/>
          <w:sz w:val="24"/>
          <w:szCs w:val="24"/>
        </w:rPr>
      </w:pPr>
      <w:r w:rsidRPr="001F6108">
        <w:rPr>
          <w:rFonts w:cs="Times New Roman"/>
          <w:b/>
          <w:sz w:val="24"/>
          <w:szCs w:val="24"/>
        </w:rPr>
        <w:t>Литература:</w:t>
      </w:r>
    </w:p>
    <w:p w:rsidR="003E2F6C" w:rsidRPr="001F6108" w:rsidRDefault="003E2F6C" w:rsidP="001F6108">
      <w:pPr>
        <w:shd w:val="clear" w:color="auto" w:fill="FFFFFF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1F6108">
        <w:rPr>
          <w:rFonts w:cs="Times New Roman"/>
          <w:color w:val="000000"/>
          <w:sz w:val="24"/>
          <w:szCs w:val="24"/>
        </w:rPr>
        <w:t>1. Зайцев А. А. Основные компоненты спортивной тренировки: метод</w:t>
      </w:r>
      <w:proofErr w:type="gramStart"/>
      <w:r w:rsidRPr="001F6108">
        <w:rPr>
          <w:rFonts w:cs="Times New Roman"/>
          <w:color w:val="000000"/>
          <w:sz w:val="24"/>
          <w:szCs w:val="24"/>
        </w:rPr>
        <w:t>.</w:t>
      </w:r>
      <w:proofErr w:type="gramEnd"/>
      <w:r w:rsidRPr="001F6108">
        <w:rPr>
          <w:rFonts w:cs="Times New Roman"/>
          <w:color w:val="000000"/>
          <w:sz w:val="24"/>
          <w:szCs w:val="24"/>
        </w:rPr>
        <w:t xml:space="preserve"> </w:t>
      </w:r>
      <w:proofErr w:type="gramStart"/>
      <w:r w:rsidRPr="001F6108">
        <w:rPr>
          <w:rFonts w:cs="Times New Roman"/>
          <w:color w:val="000000"/>
          <w:sz w:val="24"/>
          <w:szCs w:val="24"/>
        </w:rPr>
        <w:t>р</w:t>
      </w:r>
      <w:proofErr w:type="gramEnd"/>
      <w:r w:rsidRPr="001F6108">
        <w:rPr>
          <w:rFonts w:cs="Times New Roman"/>
          <w:color w:val="000000"/>
          <w:sz w:val="24"/>
          <w:szCs w:val="24"/>
        </w:rPr>
        <w:t xml:space="preserve">ек. по спецкурсу «Теория спорта высших достижений» для студ. факультета физ. воспитания. - Калининград: Изд-во Калининградского унта, 2007. - 26 </w:t>
      </w:r>
      <w:proofErr w:type="gramStart"/>
      <w:r w:rsidRPr="001F6108">
        <w:rPr>
          <w:rFonts w:cs="Times New Roman"/>
          <w:color w:val="000000"/>
          <w:sz w:val="24"/>
          <w:szCs w:val="24"/>
        </w:rPr>
        <w:t>с</w:t>
      </w:r>
      <w:proofErr w:type="gramEnd"/>
      <w:r w:rsidRPr="001F6108">
        <w:rPr>
          <w:rFonts w:cs="Times New Roman"/>
          <w:color w:val="000000"/>
          <w:sz w:val="24"/>
          <w:szCs w:val="24"/>
        </w:rPr>
        <w:t>.</w:t>
      </w:r>
    </w:p>
    <w:p w:rsidR="003E2F6C" w:rsidRPr="001F6108" w:rsidRDefault="003E2F6C" w:rsidP="003E2F6C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1F6108">
        <w:rPr>
          <w:color w:val="000000"/>
        </w:rPr>
        <w:t>2. Коротков И. М. Подвижные игры в занятиях спортом / И. М. Коротков. - М.</w:t>
      </w:r>
      <w:proofErr w:type="gramStart"/>
      <w:r w:rsidRPr="001F6108">
        <w:rPr>
          <w:color w:val="000000"/>
        </w:rPr>
        <w:t xml:space="preserve"> :</w:t>
      </w:r>
      <w:proofErr w:type="gramEnd"/>
      <w:r w:rsidRPr="001F6108">
        <w:rPr>
          <w:color w:val="000000"/>
        </w:rPr>
        <w:t xml:space="preserve"> Физкультура и спорт, 2001. - 229 с.</w:t>
      </w:r>
    </w:p>
    <w:p w:rsidR="003E2F6C" w:rsidRPr="001F6108" w:rsidRDefault="003E2F6C" w:rsidP="003E2F6C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1F6108">
        <w:rPr>
          <w:color w:val="000000"/>
        </w:rPr>
        <w:t xml:space="preserve">3. </w:t>
      </w:r>
      <w:proofErr w:type="spellStart"/>
      <w:r w:rsidRPr="001F6108">
        <w:rPr>
          <w:color w:val="000000"/>
        </w:rPr>
        <w:t>Краузе</w:t>
      </w:r>
      <w:proofErr w:type="spellEnd"/>
      <w:r w:rsidRPr="001F6108">
        <w:rPr>
          <w:color w:val="000000"/>
        </w:rPr>
        <w:t xml:space="preserve"> Д. Баскетбол - навыки и упражнения / Д. </w:t>
      </w:r>
      <w:proofErr w:type="spellStart"/>
      <w:r w:rsidRPr="001F6108">
        <w:rPr>
          <w:color w:val="000000"/>
        </w:rPr>
        <w:t>Краузе</w:t>
      </w:r>
      <w:proofErr w:type="spellEnd"/>
      <w:r w:rsidRPr="001F6108">
        <w:rPr>
          <w:color w:val="000000"/>
        </w:rPr>
        <w:t xml:space="preserve">. - М.: </w:t>
      </w:r>
      <w:proofErr w:type="spellStart"/>
      <w:r w:rsidRPr="001F6108">
        <w:rPr>
          <w:color w:val="000000"/>
        </w:rPr>
        <w:t>ФиС</w:t>
      </w:r>
      <w:proofErr w:type="spellEnd"/>
      <w:r w:rsidRPr="001F6108">
        <w:rPr>
          <w:color w:val="000000"/>
        </w:rPr>
        <w:t>, 2006. 143 с.</w:t>
      </w:r>
    </w:p>
    <w:p w:rsidR="003E2F6C" w:rsidRPr="001F6108" w:rsidRDefault="003E2F6C" w:rsidP="003E2F6C">
      <w:pPr>
        <w:pStyle w:val="a3"/>
        <w:spacing w:before="150" w:beforeAutospacing="0" w:after="0" w:afterAutospacing="0"/>
        <w:textAlignment w:val="top"/>
        <w:rPr>
          <w:color w:val="000000"/>
        </w:rPr>
      </w:pPr>
      <w:r w:rsidRPr="001F6108">
        <w:rPr>
          <w:color w:val="000000"/>
        </w:rPr>
        <w:t xml:space="preserve">4. </w:t>
      </w:r>
      <w:proofErr w:type="spellStart"/>
      <w:r w:rsidRPr="001F6108">
        <w:rPr>
          <w:color w:val="000000"/>
        </w:rPr>
        <w:t>Нестеровский</w:t>
      </w:r>
      <w:proofErr w:type="spellEnd"/>
      <w:r w:rsidRPr="001F6108">
        <w:rPr>
          <w:color w:val="000000"/>
        </w:rPr>
        <w:t xml:space="preserve"> Д.И. Баскетбол: Теория и методика обучения. Учебное пособие для студентов высших учебных заведений / Д. И. </w:t>
      </w:r>
      <w:proofErr w:type="spellStart"/>
      <w:r w:rsidRPr="001F6108">
        <w:rPr>
          <w:color w:val="000000"/>
        </w:rPr>
        <w:t>Нестеровский</w:t>
      </w:r>
      <w:proofErr w:type="spellEnd"/>
      <w:r w:rsidRPr="001F6108">
        <w:rPr>
          <w:color w:val="000000"/>
        </w:rPr>
        <w:t xml:space="preserve">. 3-е издание, стер. - М.: Издательский центр «Академия», 2007. - 322 </w:t>
      </w:r>
      <w:proofErr w:type="gramStart"/>
      <w:r w:rsidRPr="001F6108">
        <w:rPr>
          <w:color w:val="000000"/>
        </w:rPr>
        <w:t>с</w:t>
      </w:r>
      <w:proofErr w:type="gramEnd"/>
      <w:r w:rsidRPr="001F6108">
        <w:rPr>
          <w:color w:val="000000"/>
        </w:rPr>
        <w:t xml:space="preserve">. </w:t>
      </w:r>
    </w:p>
    <w:p w:rsidR="003E2F6C" w:rsidRPr="003E2F6C" w:rsidRDefault="003E2F6C" w:rsidP="003E2F6C">
      <w:pPr>
        <w:pStyle w:val="a3"/>
        <w:shd w:val="clear" w:color="auto" w:fill="FFFFFF"/>
        <w:spacing w:before="120" w:beforeAutospacing="0" w:after="120" w:afterAutospacing="0"/>
        <w:textAlignment w:val="baseline"/>
        <w:rPr>
          <w:rFonts w:ascii="Verdana" w:hAnsi="Verdana" w:cs="Arial"/>
          <w:color w:val="444444"/>
        </w:rPr>
      </w:pPr>
    </w:p>
    <w:p w:rsidR="003E2F6C" w:rsidRPr="003E2F6C" w:rsidRDefault="003E2F6C">
      <w:pPr>
        <w:rPr>
          <w:b/>
        </w:rPr>
      </w:pPr>
    </w:p>
    <w:sectPr w:rsidR="003E2F6C" w:rsidRPr="003E2F6C" w:rsidSect="001F61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187"/>
    <w:multiLevelType w:val="multilevel"/>
    <w:tmpl w:val="800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43C3B"/>
    <w:multiLevelType w:val="multilevel"/>
    <w:tmpl w:val="A15A8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1D5"/>
    <w:rsid w:val="001F6108"/>
    <w:rsid w:val="00316276"/>
    <w:rsid w:val="003E2F6C"/>
    <w:rsid w:val="00634A7A"/>
    <w:rsid w:val="00671FBB"/>
    <w:rsid w:val="006E1021"/>
    <w:rsid w:val="00746072"/>
    <w:rsid w:val="0081391D"/>
    <w:rsid w:val="00A51352"/>
    <w:rsid w:val="00C45831"/>
    <w:rsid w:val="00CD6D47"/>
    <w:rsid w:val="00D351AE"/>
    <w:rsid w:val="00D861D5"/>
    <w:rsid w:val="00EA0C52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52"/>
  </w:style>
  <w:style w:type="paragraph" w:styleId="1">
    <w:name w:val="heading 1"/>
    <w:basedOn w:val="a"/>
    <w:link w:val="10"/>
    <w:uiPriority w:val="9"/>
    <w:qFormat/>
    <w:rsid w:val="0031627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27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62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34A7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E2F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tinoschool.narod.ru/test1/p68aa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-tutorial.ru/med-books/book/29/page/4-glava-4-infektsionnie-bolezni/166-meri-borbi-s-infektsionnimi-zabolevaniy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bolezn.ru/profilaktika.html" TargetMode="External"/><Relationship Id="rId5" Type="http://schemas.openxmlformats.org/officeDocument/2006/relationships/hyperlink" Target="http://olimp.kcbux.ru/Raznoe/gto/gto.html%20&#8211;%2002.02.20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</cp:revision>
  <dcterms:created xsi:type="dcterms:W3CDTF">2020-04-02T09:13:00Z</dcterms:created>
  <dcterms:modified xsi:type="dcterms:W3CDTF">2020-04-06T06:18:00Z</dcterms:modified>
</cp:coreProperties>
</file>